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Stutton Neighbourhood Plan Working Group Meeting held on Friday 21st May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Present (by zoom): </w:t>
      </w:r>
      <w:r>
        <w:rPr>
          <w:b w:val="0"/>
          <w:bCs w:val="0"/>
          <w:rtl w:val="0"/>
          <w:lang w:val="en-US"/>
        </w:rPr>
        <w:t>Mark Nowers, Penny Greenland, Bill Hewlett, Nick Pavitt, Jenny Morris.</w:t>
      </w: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Apologies: </w:t>
      </w:r>
      <w:r>
        <w:rPr>
          <w:b w:val="0"/>
          <w:bCs w:val="0"/>
          <w:rtl w:val="0"/>
          <w:lang w:val="en-US"/>
        </w:rPr>
        <w:t>Fran Flower, Ian Flower</w:t>
      </w:r>
    </w:p>
    <w:p>
      <w:pPr>
        <w:pStyle w:val="Body"/>
        <w:rPr>
          <w:b w:val="0"/>
          <w:bCs w:val="0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Site allocation</w:t>
      </w:r>
    </w:p>
    <w:p>
      <w:pPr>
        <w:pStyle w:val="Body"/>
        <w:bidi w:val="0"/>
      </w:pPr>
      <w:r>
        <w:rPr>
          <w:rtl w:val="0"/>
        </w:rPr>
        <w:t>Mark emailed the landowner and has also sent a follow-up email requesting a response.  We agreed to explore the option of anonymising the two proposals and including them in the Neighbourhood Plan as examples.  Bill will talk to Alex about this.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Landscape Appraisal</w:t>
      </w:r>
    </w:p>
    <w:p>
      <w:pPr>
        <w:pStyle w:val="Body"/>
        <w:bidi w:val="0"/>
      </w:pPr>
      <w:r>
        <w:rPr>
          <w:rtl w:val="0"/>
        </w:rPr>
        <w:t>Comments have been sent to Lucy and she will send us a final report next week.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Finalising the Plan</w:t>
      </w:r>
    </w:p>
    <w:p>
      <w:pPr>
        <w:pStyle w:val="Body"/>
        <w:bidi w:val="0"/>
      </w:pPr>
      <w:r>
        <w:rPr>
          <w:rtl w:val="0"/>
        </w:rPr>
        <w:t>We agreed to have a face to face meeting to go examine the map that Penny had prepared showing areas sensitive to development proposals together with Lucy</w:t>
      </w:r>
      <w:r>
        <w:rPr>
          <w:rtl w:val="0"/>
        </w:rPr>
        <w:t>’</w:t>
      </w:r>
      <w:r>
        <w:rPr>
          <w:rtl w:val="0"/>
        </w:rPr>
        <w:t xml:space="preserve">s report and the existing planning framework, in order to ensure that our policies are robust enough.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Before this meeting we will each endeavour to go through Lucy</w:t>
      </w:r>
      <w:r>
        <w:rPr>
          <w:rtl w:val="0"/>
        </w:rPr>
        <w:t>’</w:t>
      </w:r>
      <w:r>
        <w:rPr>
          <w:rtl w:val="0"/>
        </w:rPr>
        <w:t>s report, the Joint Local Plan, etc in the light of the areas identified on Penny</w:t>
      </w:r>
      <w:r>
        <w:rPr>
          <w:rtl w:val="0"/>
        </w:rPr>
        <w:t>’</w:t>
      </w:r>
      <w:r>
        <w:rPr>
          <w:rtl w:val="0"/>
        </w:rPr>
        <w:t>s map.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We agreed to ask Rachel Hogger to do a </w:t>
      </w:r>
      <w:r>
        <w:rPr>
          <w:rtl w:val="0"/>
        </w:rPr>
        <w:t>‘</w:t>
      </w:r>
      <w:r>
        <w:rPr>
          <w:rtl w:val="0"/>
        </w:rPr>
        <w:t>health check</w:t>
      </w:r>
      <w:r>
        <w:rPr>
          <w:rtl w:val="0"/>
        </w:rPr>
        <w:t xml:space="preserve">’ </w:t>
      </w:r>
      <w:r>
        <w:rPr>
          <w:rtl w:val="0"/>
        </w:rPr>
        <w:t>of the Plan after we have done this, and after we are able to make a final decision on site allocation.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Bill will amend our policy on General Principles of Development to bring it in line with Alex</w:t>
      </w:r>
      <w:r>
        <w:rPr>
          <w:rtl w:val="0"/>
        </w:rPr>
        <w:t>’</w:t>
      </w:r>
      <w:r>
        <w:rPr>
          <w:rtl w:val="0"/>
        </w:rPr>
        <w:t>s Design Guidelines.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Date of next meeting</w:t>
      </w:r>
    </w:p>
    <w:p>
      <w:pPr>
        <w:pStyle w:val="Body"/>
        <w:bidi w:val="0"/>
      </w:pPr>
      <w:r>
        <w:rPr>
          <w:rtl w:val="0"/>
        </w:rPr>
        <w:t xml:space="preserve">Monday 14th June, 4.30pm.  This will be a face to face meeting, venue to be decided.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